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QUESTIONÁRIO PARA LEVANTAMENTO DE SERVIÇOS OFERECIDOS PELA PREFEITURA DE PINDAMONHANGABA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ELABORAÇÃO DE CARTA DE SERVIÇOS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Favor preencher uma ficha desta para cada serviço oferecido.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consultar exemplos de preenchimento consulte: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Sorocaba: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http://www.sorocaba.sp.gov.br/Carta-Servicos</w:t>
        </w:r>
      </w:hyperlink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Mogi das Cruzes: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http://www.mogidascruzes.sp.gov.br/servicos/todos-os-assuntos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Serviço: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Protocolo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Descrição:</w:t>
      </w:r>
    </w:p>
    <w:tbl>
      <w:tblPr/>
      <w:tblGrid>
        <w:gridCol w:w="8336"/>
      </w:tblGrid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ALTERAÇÃO DE ENDEREÇO PARA CORRESPONDÊNCIA DE IPTU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ALVARÁ DE DEMOLIÇÃO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ALVARÁ DE REFORMA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ALVARÁS DIVERSOS: EVENTOS, CIRCOS E PARQUES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ANÁLISE PRÉVIA PARA  DESMEMBRAMENTO OU UNIFICAÇÃO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ANÁLISE PRÉVIA PARA ALVARÁ DE CONSTRUÇÃO OU LEGALIZAÇÃO DE IMÓVEIS EXISTENTES EM ÁREA RURAL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ANÁLISE PRÉVIA/AP. DE PROJETO INDUSTRIAL/COMERCIAL CONSTRUÇÃO/ADAPTAÇÃO/AMPLIAÇÃO PELA LEI N° 09 – 1ª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ANÁLISE PRÉVIA/AP. DE PROJETO INDUSTRIAL/COMERCIAL CONSTRUÇÃO/ADAPTAÇÃO/AMPLIAÇÃO PELA LEI N° 09 – 2ª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ANÁLISE PRÉVIA/AP. DE PROJETO RESIDENCIAL CONSTRUÇÃO/ ADAPTAÇÃO/ AMPLIAÇÃO E LEGALIZAÇÃO PELA LEI N° 09 – 1ª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ANÁLISE PRÉVIA/AP. DE PROJETO RESIDENCIAL CONSTRUÇÃO/ ADAPTAÇÃO/ AMPLIAÇÃO E LEGALIZAÇÃO PELA LEI N° 09 – 2ª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AUTORIZAÇÃO PARA LIGAÇÃO DE ENERGIA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AUTORIZAÇÃO PARA PANFLETAGEM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AUXILIO MORADIA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BAIXA DE PAGAMENTO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CADASTRAMENTO DE PRÉDIO/ÁREA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CADASTRO DE ENGENHEIRO OU ARQUITETO (CARTEIRINHA) RCM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CANCELAMENTO DA INSCRIÇÃO MUNICIPAL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CANCELAMENTO DE DÉBITO POR PRESCRIÇÃO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CANCELAMENTO DE DESMEMBRAMENTO OU UNIFICAÇÃO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C. DE CAD. DE IMÓVEL / CERTIDÃO DE EXISTÊNCIA DO PRÉDIO (SUBSTITUI AUTO DE REGULARIZAÇÃO)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CONFORMIDADE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DEMOLIÇÃO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DENOMINAÇÃO DE RUA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DESMEMBRAMENTO (MAIS DE 06 LOTES)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DESMEMBRAMENTO OU UNIFICAÇÃO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DIRETRIZES DO USO DO SOLO    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INEXISTÊNCIA DO PRÉDIO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MEDIDAS E CONFRONTAÇÕES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PRIMEIRO LANÇAMENTO DE IPTU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PROPRIEDADE DE UM SÓ IMÓVEL PARA FINS DE PLANTA PADRÃO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SIGLA CORRETA/NUMERAÇÃO CORRETA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VALOR VENAL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NEGATIVA DE DÉBITOS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DECLARAÇÃO DE CANCELAMENTO DE PROJETO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DESCONTO MORADIA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DEVOLUÇÃO DE IMPORTÂNCIA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EMPRÉSTIMO PALCO/ENERGIA ELÉTRICA (EVENTOS)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EMPRÉSTIMO SOM/TENDA/BANHEIRO QUÍMICO/SHOW/ILUMINAÇÃO PARA PALCO - (EVENTOS)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ESCRITURA DE IMÓVEL DOADO PELA PREFEITURA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EVENTOS - AGENTE DE SEGURANÇA, TENDAS, PALCO, GUARDA, BANHEIRO QUIMICO, ETC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HABITE-SE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IMPEDIMENTO DE RUA OU ESPAÇO PÚBLICO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 MUNICIPAL - ABERTURA DE FIRMA/COMÉRCIO OU INDÚSTRIA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 MUNICIPAL - ALTERAÇÃO DE ENDEREÇO OU ATIVIDADE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 MUNICIPAL - ALTERAÇÃO DE RAZÃO SOCIAL OU CAPITAL/ SÓCIOS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INSC. M. ENGENHEIRO, ARQUITETO, ADVOGADO, MÉDICO E CONTADORES - PROFISSIONAL LIBERAL.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 MUNICIPAL PRESTADOR DE SERVIÇO COM ESTABELECIMENTO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 MUNICIPAL: AUTÔNOMO SEM ESTABELECIMENTO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INSCRIÇÃO MUNICIPAL: MOTORISTA AUTÔNOMO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ISENÇÃO DE IPTU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ISENÇÃO DE PEDÁGIO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LEGALIZAÇÃO DE PROJETO COMERCIAL/INDUSTRIAL PELA LEI Nº. 09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LEGALIZAÇÃO DE PROJETO RESIDENCIAL PELA LEI Nº. 09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LICENÇA PARA AMBULANTE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PARCELAMENTO DE DÉBITOS REFERENTE À INSCRIÇÃO MUNICIPAL DE PESSOA FÍSICA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PARCELAMENTO DE DÉBITOS REFERENTE À INSCRIÇÃO MUNICIPAL DE PESSOA JURÍDICA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PARCELAMENTO ISSQN HABITE-SE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PLANTA PADRÃO  APROVAÇÃO DE PROJETO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PODA/RETIRADA DE ARVORES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RECADASTRAMENTO DE VEÍCULOS TAXI, CARGA E ÔNIBUS ESCOLAR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RECLAMAÇÕES E SOLICITAÇÕES EM GERAL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RECUPERAÇÃO/CONSTRUÇÃO DE CALÇADA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REGULARIZAÇÃO PELA LEI Nº. 26 – COMERCIAL E INDUSTRIAL – 1ª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REGULARIZAÇÃO PELA LEI Nº. 26 – RESIDENCIAL – 1ª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REGULARIZAÇÃO PELA LEI Nº. 26 – RESIDENCIAL – 2ª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REGULARIZAÇÃO PELA LEI Nº26 – COMERCIAL E INDUSTRIAL – 2ª FASE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REMISSÃO DE DÉBITOS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RESIDÊNCIA EM SITUAÇÃO DE EMERGÊNCIA (RISCO) – DEFESA CIVIL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REVISÃO DE ÁREA (TERRENO/PRÉDIO) PARA FINS DE IPTU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REVISÃO DO VALOR VENAL - PRÉDIO OU TERRENO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SOLICITAÇÃO DE ÓCULOS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SOLTURA E APREENSÃO DE ANIMAIS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SUSPENSÃO DA INSCRIÇÃO MUNICIPAL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TRANSFERÊNCIA DE PROPRIETÁRIO IPTU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TRANSLADAÇÃO DE RESTOS MORTAIS PARA RETIRAR OS RESTOS MORTAIS DO CEMITÉRIO MUNICIPAL.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TRANSLADAÇÃO DE RESTOS MORTAIS PARA TRAZER PARA O CEMITÉRIO MUNICIPAL.</w:t>
            </w:r>
          </w:p>
        </w:tc>
      </w:tr>
      <w:tr>
        <w:trPr>
          <w:trHeight w:val="276" w:hRule="auto"/>
          <w:jc w:val="left"/>
        </w:trPr>
        <w:tc>
          <w:tcPr>
            <w:tcW w:w="833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2ª VIA DE IPTU/ISS/TAXAS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Presencial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Telefone: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(12)3641-1116 apenas para sanar duvidas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Local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Subprefeitura de 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Av. José Augusto Mesquita,170-Moreira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Dia e horário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 Segunda á Sexta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Das 08:00 ás 17:00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Previsão de tempo de espera na área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 imediatdo ou no maximo 10 minutos 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Quem pode solicitar: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Todo e qualquer municipe que necessite dos serviços, e tenha como comprovar com documentação a legalidade do imovél/serviços.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Fluxo: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Apresentação da documentação, emissão do processo e encaminhado ao setor responsavél pela sequencia nos tramites.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Emissão de guia caso necessario.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Documentos necessários: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 acordo com cada solicitação, uma documentação , se for realacionada a imoveis documentação pesoal e documentação do imovel/terreno.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dar entrada em qualquer solicitação, necessário cópias do RG,CPF,Comprovante de endereço.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acompanhamento: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http://siapegov.pindamonhangaba.sp.gov.br/pmpinda/websis/siapegov/administrativo/gpro/protocolo_consulta.php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Prazo: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Dependendo da solicitação de 10 á 20 dias, ou mais dependendo da complexibilidade do assunto.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Taxas:</w:t>
      </w:r>
    </w:p>
    <w:tbl>
      <w:tblPr/>
      <w:tblGrid>
        <w:gridCol w:w="5958"/>
        <w:gridCol w:w="1280"/>
      </w:tblGrid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Inscrição Municipal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R$ 45,08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Alteração de endereço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R$ 45,08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Alvarás em geral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R$ 45,08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Certidões Medidas/desmembramento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R$ 45,08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Atestado-Outros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R$ 27,05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diversas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R$ 27,05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Cancelamento de projeto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R$ 27,05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Cancelamento de inscrição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R$ 9,01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Inumação em sepultura-adulto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R$ 13,53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Inumação em sepultura-Infante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R$ 9,01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Concessão ou prorrogação temporária  5 anos adulto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R$ 27,05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Concessão ou prorrogação temporária 10 anos adulto/infante 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R$ 90,18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Concessão ou prorrogação temporária 05 anos infante 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R$ 18,04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Exemação (do cemitério)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R$ 18,04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Abertura de sepultura,carneiro,jazido ou mausoléu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R$ 9,01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concessão de caixa para deposito de osso (cemitério) 10 anos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R$ 27,05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concessão de caixa para deposito de osso (cemitério)  perpétuo 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R$ 90,18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Aprovação de projeto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R$ 31,56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Taxa de construção por metro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R$ 0,91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Numeração de prédio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R$ 31,56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Laudo de vistoria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R$ 54,10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Habite-se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R$ 54,10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Laudo de construção de obra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R$ 54,10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existência de prédio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R$ 45,08</w:t>
            </w:r>
          </w:p>
        </w:tc>
      </w:tr>
      <w:tr>
        <w:trPr>
          <w:trHeight w:val="256" w:hRule="auto"/>
          <w:jc w:val="left"/>
        </w:trPr>
        <w:tc>
          <w:tcPr>
            <w:tcW w:w="59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Certidão de unificação </w:t>
            </w:r>
          </w:p>
        </w:tc>
        <w:tc>
          <w:tcPr>
            <w:tcW w:w="12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R$ 45,08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Anexos: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3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http://www.pindamonhangaba.sp.gov.br/downloads_formularios.asp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http://siapegov.pindamonhangaba.sp.gov.br//pmpinda/websis/siapegov/arrecadacao/2via/index.php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5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http://siapegov.pindamonhangaba.sp.gov.br/pmpinda/websis/siapegov/portal/index.php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6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http://siapegov.pindamonhangaba.sp.gov.br/pmpinda/websis/siapegov/administrativo/gpro/protocolo_consulta.php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hyperlink xmlns:r="http://schemas.openxmlformats.org/officeDocument/2006/relationships" r:id="docRId7">
        <w:r>
          <w:rPr>
            <w:rFonts w:ascii="Arial" w:hAnsi="Arial" w:cs="Arial" w:eastAsia="Arial"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http://www.pindamonhangaba.sp.gov.br/infraestrutura.asp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indamonhangaba.sp.gov.br/downloads_formularios.asp" Id="docRId3" Type="http://schemas.openxmlformats.org/officeDocument/2006/relationships/hyperlink"/><Relationship TargetMode="External" Target="http://www.pindamonhangaba.sp.gov.br/infraestrutura.asp" Id="docRId7" Type="http://schemas.openxmlformats.org/officeDocument/2006/relationships/hyperlink"/><Relationship TargetMode="External" Target="http://www.sorocaba.sp.gov.br/Carta-Servicos" Id="docRId0" Type="http://schemas.openxmlformats.org/officeDocument/2006/relationships/hyperlink"/><Relationship TargetMode="External" Target="http://siapegov.pindamonhangaba.sp.gov.br/pmpinda/websis/siapegov/administrativo/gpro/protocolo_consulta.php" Id="docRId2" Type="http://schemas.openxmlformats.org/officeDocument/2006/relationships/hyperlink"/><Relationship TargetMode="External" Target="http://siapegov.pindamonhangaba.sp.gov.br//pmpinda/websis/siapegov/arrecadacao/2via/index.php" Id="docRId4" Type="http://schemas.openxmlformats.org/officeDocument/2006/relationships/hyperlink"/><Relationship TargetMode="External" Target="http://siapegov.pindamonhangaba.sp.gov.br/pmpinda/websis/siapegov/administrativo/gpro/protocolo_consulta.php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http://www.mogidascruzes.sp.gov.br/servicos/todos-os-assuntos" Id="docRId1" Type="http://schemas.openxmlformats.org/officeDocument/2006/relationships/hyperlink"/><Relationship TargetMode="External" Target="http://siapegov.pindamonhangaba.sp.gov.br/pmpinda/websis/siapegov/portal/index.php" Id="docRId5" Type="http://schemas.openxmlformats.org/officeDocument/2006/relationships/hyperlink"/><Relationship Target="styles.xml" Id="docRId9" Type="http://schemas.openxmlformats.org/officeDocument/2006/relationships/styles"/></Relationships>
</file>